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41" w:rsidRDefault="00E80141" w:rsidP="00E80141">
      <w:pPr>
        <w:pStyle w:val="a5"/>
        <w:keepLines/>
        <w:tabs>
          <w:tab w:val="right" w:pos="10440"/>
          <w:tab w:val="right" w:pos="13323"/>
        </w:tabs>
        <w:spacing w:before="60" w:after="60"/>
        <w:rPr>
          <w:rFonts w:cs="Arial"/>
          <w:b w:val="0"/>
          <w:sz w:val="24"/>
          <w:szCs w:val="24"/>
          <w:lang w:eastAsia="zh-CN"/>
        </w:rPr>
      </w:pPr>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sidR="00416F4E" w:rsidRPr="00416F4E">
        <w:rPr>
          <w:rFonts w:cs="Arial"/>
          <w:sz w:val="24"/>
          <w:szCs w:val="24"/>
        </w:rPr>
        <w:t>R4-2218480</w:t>
      </w:r>
    </w:p>
    <w:p w:rsidR="00E80141" w:rsidRDefault="00E80141" w:rsidP="00E8014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84DED" w:rsidRPr="00B84DED">
        <w:rPr>
          <w:rFonts w:ascii="Arial" w:hAnsi="Arial" w:cs="Arial"/>
          <w:b w:val="0"/>
        </w:rPr>
        <w:t>Discussion on ATG co-existence system parameters and modeling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F5B30" w:rsidRPr="00BF5B30">
        <w:rPr>
          <w:rFonts w:ascii="Arial" w:hAnsi="Arial" w:cs="Arial"/>
          <w:b w:val="0"/>
        </w:rPr>
        <w:t>8.1</w:t>
      </w:r>
      <w:r w:rsidR="00260A7A">
        <w:rPr>
          <w:rFonts w:ascii="Arial" w:hAnsi="Arial" w:cs="Arial" w:hint="eastAsia"/>
          <w:b w:val="0"/>
        </w:rPr>
        <w:t>3.1.</w:t>
      </w:r>
      <w:r w:rsidR="00B84DED">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0F3593" w:rsidP="004C4C7A">
      <w:pPr>
        <w:spacing w:before="0" w:after="120"/>
        <w:jc w:val="left"/>
        <w:rPr>
          <w:color w:val="000000" w:themeColor="text1"/>
          <w:sz w:val="20"/>
          <w:lang w:val="en-US"/>
        </w:rPr>
      </w:pPr>
      <w:r>
        <w:rPr>
          <w:rFonts w:hint="eastAsia"/>
          <w:color w:val="000000" w:themeColor="text1"/>
          <w:sz w:val="20"/>
          <w:lang w:val="en-US"/>
        </w:rPr>
        <w:t>A WF[2] was agreed for the ATG</w:t>
      </w:r>
      <w:r w:rsidRPr="000F3593">
        <w:rPr>
          <w:color w:val="000000" w:themeColor="text1"/>
          <w:sz w:val="20"/>
          <w:lang w:val="en-US"/>
        </w:rPr>
        <w:t xml:space="preserve"> co-existence</w:t>
      </w:r>
      <w:r w:rsidRPr="000F3593">
        <w:rPr>
          <w:rFonts w:hint="eastAsia"/>
          <w:color w:val="000000" w:themeColor="text1"/>
          <w:sz w:val="20"/>
          <w:lang w:val="en-US"/>
        </w:rPr>
        <w:t xml:space="preserve"> simulation assumption, but many assumptions are still open. This contribution provides our views on the remaining issues for</w:t>
      </w:r>
      <w:r>
        <w:rPr>
          <w:rFonts w:hint="eastAsia"/>
          <w:color w:val="000000" w:themeColor="text1"/>
          <w:sz w:val="20"/>
          <w:lang w:val="en-US"/>
        </w:rPr>
        <w:t xml:space="preserve"> </w:t>
      </w:r>
      <w:r w:rsidRPr="000F3593">
        <w:rPr>
          <w:color w:val="000000" w:themeColor="text1"/>
          <w:sz w:val="20"/>
          <w:lang w:val="en-US"/>
        </w:rPr>
        <w:t>ATG co-existence scenario and network layout</w:t>
      </w:r>
      <w:r w:rsidRPr="000F3593">
        <w:rPr>
          <w:rFonts w:hint="eastAsia"/>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E67718" w:rsidRDefault="00E67718" w:rsidP="00292806">
      <w:pPr>
        <w:pStyle w:val="2ChapterXXStatementh22Header2l2Level2Headhea"/>
        <w:numPr>
          <w:ilvl w:val="1"/>
          <w:numId w:val="4"/>
        </w:numPr>
      </w:pPr>
      <w:r>
        <w:rPr>
          <w:rFonts w:hint="eastAsia"/>
        </w:rPr>
        <w:t>ATG BS and UE</w:t>
      </w:r>
      <w:r w:rsidR="00B84DED">
        <w:rPr>
          <w:rFonts w:hint="eastAsia"/>
        </w:rPr>
        <w:t xml:space="preserve"> parameters</w:t>
      </w:r>
    </w:p>
    <w:p w:rsidR="00E67718" w:rsidRDefault="00E67718" w:rsidP="00E67718">
      <w:pPr>
        <w:spacing w:before="0" w:after="120"/>
        <w:jc w:val="left"/>
        <w:rPr>
          <w:color w:val="000000" w:themeColor="text1"/>
          <w:sz w:val="20"/>
          <w:lang w:val="en-US"/>
        </w:rPr>
      </w:pPr>
      <w:r>
        <w:rPr>
          <w:rFonts w:hint="eastAsia"/>
          <w:color w:val="000000" w:themeColor="text1"/>
          <w:sz w:val="20"/>
          <w:lang w:val="en-US"/>
        </w:rPr>
        <w:t>There</w:t>
      </w:r>
      <w:r>
        <w:rPr>
          <w:color w:val="000000" w:themeColor="text1"/>
          <w:sz w:val="20"/>
          <w:lang w:val="en-US"/>
        </w:rPr>
        <w:t>’</w:t>
      </w:r>
      <w:r>
        <w:rPr>
          <w:rFonts w:hint="eastAsia"/>
          <w:color w:val="000000" w:themeColor="text1"/>
          <w:sz w:val="20"/>
          <w:lang w:val="en-US"/>
        </w:rPr>
        <w:t xml:space="preserve">re not many open ATG BS </w:t>
      </w:r>
      <w:r>
        <w:rPr>
          <w:color w:val="000000" w:themeColor="text1"/>
          <w:sz w:val="20"/>
          <w:lang w:val="en-US"/>
        </w:rPr>
        <w:t>parameters</w:t>
      </w:r>
      <w:r>
        <w:rPr>
          <w:rFonts w:hint="eastAsia"/>
          <w:color w:val="000000" w:themeColor="text1"/>
          <w:sz w:val="20"/>
          <w:lang w:val="en-US"/>
        </w:rPr>
        <w:t xml:space="preserve"> with some assumptions agreed in last meeting, such as 1 UE, coverage is 100km, etc. </w:t>
      </w:r>
    </w:p>
    <w:p w:rsidR="00E67718" w:rsidRPr="00A9252B" w:rsidRDefault="00E67718" w:rsidP="00E67718">
      <w:pPr>
        <w:spacing w:before="0" w:after="120"/>
        <w:jc w:val="center"/>
        <w:rPr>
          <w:b/>
          <w:color w:val="000000" w:themeColor="text1"/>
          <w:sz w:val="20"/>
          <w:lang w:val="en-US"/>
        </w:rPr>
      </w:pPr>
      <w:r w:rsidRPr="00A9252B">
        <w:rPr>
          <w:rFonts w:hint="eastAsia"/>
          <w:b/>
          <w:color w:val="000000" w:themeColor="text1"/>
          <w:sz w:val="20"/>
          <w:lang w:val="en-US"/>
        </w:rPr>
        <w:t>Table 2: BS system parameters</w:t>
      </w:r>
    </w:p>
    <w:tbl>
      <w:tblPr>
        <w:tblW w:w="4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225"/>
      </w:tblGrid>
      <w:tr w:rsidR="00E67718" w:rsidTr="00D12AB0">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rPr>
            </w:pPr>
            <w:r w:rsidRPr="00F43BCC">
              <w:rPr>
                <w:rFonts w:ascii="Times New Roman" w:hAnsi="Times New Roman"/>
              </w:rPr>
              <w:t>DL scheduled bandwidth per UE</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lang w:eastAsia="zh-CN"/>
              </w:rPr>
            </w:pPr>
            <w:r>
              <w:rPr>
                <w:rFonts w:ascii="Times New Roman" w:hAnsi="Times New Roman" w:hint="eastAsia"/>
                <w:lang w:eastAsia="zh-CN"/>
              </w:rPr>
              <w:t>F</w:t>
            </w:r>
            <w:r w:rsidRPr="00F43BCC">
              <w:rPr>
                <w:rFonts w:ascii="Times New Roman" w:hAnsi="Times New Roman"/>
                <w:lang w:eastAsia="zh-CN"/>
              </w:rPr>
              <w:t>ull BW</w:t>
            </w:r>
          </w:p>
        </w:tc>
      </w:tr>
      <w:tr w:rsidR="00E67718" w:rsidTr="00D12AB0">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rPr>
            </w:pPr>
            <w:r w:rsidRPr="00F43BCC">
              <w:rPr>
                <w:rFonts w:ascii="Times New Roman" w:hAnsi="Times New Roman"/>
              </w:rPr>
              <w:t>UL scheduled bandwidth per UE</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E67718">
            <w:pPr>
              <w:pStyle w:val="TAC"/>
              <w:spacing w:after="20"/>
              <w:jc w:val="left"/>
              <w:rPr>
                <w:rFonts w:ascii="Times New Roman" w:hAnsi="Times New Roman"/>
                <w:lang w:eastAsia="zh-CN"/>
              </w:rPr>
            </w:pPr>
            <w:r>
              <w:rPr>
                <w:rFonts w:ascii="Times New Roman" w:hAnsi="Times New Roman" w:hint="eastAsia"/>
                <w:lang w:eastAsia="zh-CN"/>
              </w:rPr>
              <w:t>F</w:t>
            </w:r>
            <w:r w:rsidRPr="00F43BCC">
              <w:rPr>
                <w:rFonts w:ascii="Times New Roman" w:hAnsi="Times New Roman"/>
                <w:lang w:eastAsia="zh-CN"/>
              </w:rPr>
              <w:t>ull BW</w:t>
            </w:r>
          </w:p>
        </w:tc>
      </w:tr>
      <w:tr w:rsidR="00E67718" w:rsidTr="00D12AB0">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rPr>
            </w:pPr>
            <w:r w:rsidRPr="00F43BCC">
              <w:rPr>
                <w:rFonts w:ascii="Times New Roman" w:hAnsi="Times New Roman"/>
              </w:rPr>
              <w:t>Traffic model</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rPr>
            </w:pPr>
            <w:r w:rsidRPr="00F43BCC">
              <w:rPr>
                <w:rFonts w:ascii="Times New Roman" w:hAnsi="Times New Roman"/>
              </w:rPr>
              <w:t>Full buffer</w:t>
            </w:r>
          </w:p>
        </w:tc>
      </w:tr>
      <w:tr w:rsidR="00E67718" w:rsidTr="00D12AB0">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rPr>
            </w:pPr>
            <w:r w:rsidRPr="00F43BCC">
              <w:rPr>
                <w:rFonts w:ascii="Times New Roman" w:hAnsi="Times New Roman"/>
                <w:lang w:eastAsia="zh-CN"/>
              </w:rPr>
              <w:t>ATG BS</w:t>
            </w:r>
            <w:r w:rsidRPr="00F43BCC">
              <w:rPr>
                <w:rFonts w:ascii="Times New Roman" w:hAnsi="Times New Roman"/>
              </w:rPr>
              <w:t xml:space="preserve"> maximum output power</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B84DED">
            <w:pPr>
              <w:pStyle w:val="TAC"/>
              <w:spacing w:after="20"/>
              <w:jc w:val="left"/>
              <w:rPr>
                <w:rFonts w:ascii="Times New Roman" w:hAnsi="Times New Roman"/>
                <w:lang w:eastAsia="zh-CN"/>
              </w:rPr>
            </w:pPr>
            <w:r w:rsidRPr="00F43BCC">
              <w:rPr>
                <w:rFonts w:ascii="Times New Roman" w:hAnsi="Times New Roman"/>
                <w:lang w:eastAsia="zh-CN"/>
              </w:rPr>
              <w:t>[</w:t>
            </w:r>
            <w:r w:rsidR="00B84DED">
              <w:rPr>
                <w:rFonts w:ascii="Times New Roman" w:hAnsi="Times New Roman" w:hint="eastAsia"/>
                <w:lang w:eastAsia="zh-CN"/>
              </w:rPr>
              <w:t>48</w:t>
            </w:r>
            <w:r w:rsidRPr="00F43BCC">
              <w:rPr>
                <w:rFonts w:ascii="Times New Roman" w:hAnsi="Times New Roman"/>
                <w:lang w:eastAsia="zh-CN"/>
              </w:rPr>
              <w:t xml:space="preserve"> dBm] </w:t>
            </w:r>
          </w:p>
        </w:tc>
      </w:tr>
      <w:tr w:rsidR="00E67718" w:rsidTr="00D12AB0">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rPr>
            </w:pPr>
            <w:r w:rsidRPr="00F43BCC">
              <w:rPr>
                <w:rFonts w:ascii="Times New Roman" w:hAnsi="Times New Roman"/>
                <w:lang w:eastAsia="zh-CN"/>
              </w:rPr>
              <w:t>ATG BS</w:t>
            </w:r>
            <w:r w:rsidRPr="00F43BCC">
              <w:rPr>
                <w:rFonts w:ascii="Times New Roman" w:hAnsi="Times New Roman"/>
              </w:rPr>
              <w:t xml:space="preserve"> noise figure</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rPr>
            </w:pPr>
            <w:r w:rsidRPr="00F43BCC">
              <w:rPr>
                <w:rFonts w:ascii="Times New Roman" w:hAnsi="Times New Roman"/>
              </w:rPr>
              <w:t>5dB</w:t>
            </w:r>
          </w:p>
        </w:tc>
      </w:tr>
      <w:tr w:rsidR="00E67718" w:rsidTr="00D12AB0">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lang w:eastAsia="zh-CN"/>
              </w:rPr>
            </w:pPr>
            <w:r w:rsidRPr="00F43BCC">
              <w:rPr>
                <w:rFonts w:ascii="Times New Roman" w:hAnsi="Times New Roman"/>
                <w:lang w:eastAsia="zh-CN"/>
              </w:rPr>
              <w:t>Handover margin</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lang w:eastAsia="zh-CN"/>
              </w:rPr>
            </w:pPr>
            <w:r>
              <w:rPr>
                <w:rFonts w:ascii="Times New Roman" w:hAnsi="Times New Roman" w:hint="eastAsia"/>
                <w:lang w:eastAsia="zh-CN"/>
              </w:rPr>
              <w:t>Not needed</w:t>
            </w:r>
          </w:p>
        </w:tc>
      </w:tr>
      <w:tr w:rsidR="00E67718" w:rsidTr="00D12AB0">
        <w:trPr>
          <w:jc w:val="center"/>
        </w:trPr>
        <w:tc>
          <w:tcPr>
            <w:tcW w:w="407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E67718" w:rsidRPr="00F43BCC" w:rsidRDefault="00E67718" w:rsidP="00B84DED">
            <w:pPr>
              <w:pStyle w:val="TAC"/>
              <w:spacing w:after="20"/>
              <w:jc w:val="left"/>
              <w:rPr>
                <w:rFonts w:ascii="Times New Roman" w:hAnsi="Times New Roman"/>
              </w:rPr>
            </w:pPr>
            <w:r w:rsidRPr="00F43BCC">
              <w:rPr>
                <w:rFonts w:ascii="Times New Roman" w:hAnsi="Times New Roman"/>
              </w:rPr>
              <w:t>NOTE:</w:t>
            </w:r>
            <w:r w:rsidRPr="00F43BCC">
              <w:rPr>
                <w:rFonts w:ascii="Times New Roman" w:hAnsi="Times New Roman"/>
                <w:lang w:eastAsia="zh-CN"/>
              </w:rPr>
              <w:t xml:space="preserve"> </w:t>
            </w:r>
            <w:r w:rsidRPr="00F43BCC">
              <w:rPr>
                <w:rFonts w:ascii="Times New Roman" w:hAnsi="Times New Roman"/>
              </w:rPr>
              <w:t>ATG BS max TX power is defined per polarization</w:t>
            </w:r>
          </w:p>
        </w:tc>
      </w:tr>
    </w:tbl>
    <w:p w:rsidR="00E67718" w:rsidRPr="00780D2C" w:rsidRDefault="00E67718" w:rsidP="00E67718">
      <w:pPr>
        <w:spacing w:before="0" w:after="120"/>
        <w:jc w:val="left"/>
        <w:rPr>
          <w:color w:val="000000" w:themeColor="text1"/>
          <w:sz w:val="20"/>
          <w:lang w:val="en-US"/>
        </w:rPr>
      </w:pPr>
    </w:p>
    <w:p w:rsidR="00E67718" w:rsidRDefault="00E67718" w:rsidP="00E67718">
      <w:pPr>
        <w:spacing w:before="0" w:after="120"/>
        <w:jc w:val="left"/>
        <w:rPr>
          <w:color w:val="000000" w:themeColor="text1"/>
          <w:sz w:val="20"/>
          <w:lang w:val="en-US"/>
        </w:rPr>
      </w:pPr>
      <w:r>
        <w:rPr>
          <w:rFonts w:hint="eastAsia"/>
          <w:color w:val="000000" w:themeColor="text1"/>
          <w:sz w:val="20"/>
          <w:lang w:val="en-US"/>
        </w:rPr>
        <w:t>UE parameters are shown in the following table.</w:t>
      </w:r>
    </w:p>
    <w:p w:rsidR="00E67718" w:rsidRPr="00A9252B" w:rsidRDefault="00E67718" w:rsidP="00E67718">
      <w:pPr>
        <w:spacing w:before="0" w:after="120"/>
        <w:jc w:val="center"/>
        <w:rPr>
          <w:b/>
          <w:color w:val="000000" w:themeColor="text1"/>
          <w:sz w:val="20"/>
          <w:lang w:val="en-US"/>
        </w:rPr>
      </w:pPr>
      <w:r w:rsidRPr="00A9252B">
        <w:rPr>
          <w:rFonts w:hint="eastAsia"/>
          <w:b/>
          <w:color w:val="000000" w:themeColor="text1"/>
          <w:sz w:val="20"/>
          <w:lang w:val="en-US"/>
        </w:rPr>
        <w:t>Table 3: UE system parameters</w:t>
      </w:r>
    </w:p>
    <w:tbl>
      <w:tblPr>
        <w:tblW w:w="5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309"/>
      </w:tblGrid>
      <w:tr w:rsidR="00E67718" w:rsidTr="00B84DED">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lang w:eastAsia="zh-CN"/>
              </w:rPr>
            </w:pPr>
            <w:r w:rsidRPr="00F43BCC">
              <w:rPr>
                <w:rFonts w:ascii="Times New Roman" w:hAnsi="Times New Roman"/>
                <w:lang w:eastAsia="zh-CN"/>
              </w:rPr>
              <w:t>ATG UE max TX power in dBm</w:t>
            </w:r>
          </w:p>
        </w:tc>
        <w:tc>
          <w:tcPr>
            <w:tcW w:w="330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lang w:eastAsia="zh-CN"/>
              </w:rPr>
            </w:pPr>
            <w:r w:rsidRPr="00F43BCC">
              <w:rPr>
                <w:rFonts w:ascii="Times New Roman" w:hAnsi="Times New Roman" w:hint="eastAsia"/>
                <w:lang w:eastAsia="zh-CN"/>
              </w:rPr>
              <w:t>[40 dBm]</w:t>
            </w:r>
          </w:p>
        </w:tc>
      </w:tr>
      <w:tr w:rsidR="00E67718" w:rsidTr="00B84DED">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lang w:eastAsia="zh-CN"/>
              </w:rPr>
            </w:pPr>
            <w:r w:rsidRPr="00F43BCC">
              <w:rPr>
                <w:rFonts w:ascii="Times New Roman" w:hAnsi="Times New Roman"/>
                <w:lang w:eastAsia="zh-CN"/>
              </w:rPr>
              <w:t>ATG UE min TX power in dBm</w:t>
            </w:r>
          </w:p>
        </w:tc>
        <w:tc>
          <w:tcPr>
            <w:tcW w:w="330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Default="00B84DED" w:rsidP="00D12AB0">
            <w:pPr>
              <w:pStyle w:val="TAC"/>
              <w:spacing w:after="20"/>
              <w:jc w:val="left"/>
              <w:rPr>
                <w:rFonts w:ascii="Times New Roman" w:hAnsi="Times New Roman"/>
                <w:lang w:eastAsia="zh-CN"/>
              </w:rPr>
            </w:pPr>
            <w:r>
              <w:rPr>
                <w:rFonts w:ascii="Times New Roman" w:hAnsi="Times New Roman" w:hint="eastAsia"/>
                <w:lang w:eastAsia="zh-CN"/>
              </w:rPr>
              <w:t>The same as TN UE</w:t>
            </w:r>
          </w:p>
          <w:p w:rsidR="00B84DED" w:rsidRPr="00B84DED" w:rsidRDefault="00B84DED" w:rsidP="00B84DED">
            <w:pPr>
              <w:pStyle w:val="TAC"/>
              <w:spacing w:after="20"/>
              <w:jc w:val="left"/>
              <w:rPr>
                <w:rFonts w:ascii="Times New Roman" w:hAnsi="Times New Roman"/>
                <w:i/>
                <w:lang w:eastAsia="zh-CN"/>
              </w:rPr>
            </w:pPr>
            <w:r w:rsidRPr="00B84DED">
              <w:rPr>
                <w:rFonts w:ascii="Times New Roman" w:hAnsi="Times New Roman" w:hint="eastAsia"/>
                <w:i/>
                <w:lang w:eastAsia="zh-CN"/>
              </w:rPr>
              <w:t>Note: It</w:t>
            </w:r>
            <w:r w:rsidRPr="00B84DED">
              <w:rPr>
                <w:rFonts w:ascii="Times New Roman" w:hAnsi="Times New Roman"/>
                <w:i/>
                <w:lang w:eastAsia="zh-CN"/>
              </w:rPr>
              <w:t>’</w:t>
            </w:r>
            <w:r w:rsidRPr="00B84DED">
              <w:rPr>
                <w:rFonts w:ascii="Times New Roman" w:hAnsi="Times New Roman" w:hint="eastAsia"/>
                <w:i/>
                <w:lang w:eastAsia="zh-CN"/>
              </w:rPr>
              <w:t xml:space="preserve">s estimated that the min TN Tx power scenario </w:t>
            </w:r>
            <w:r>
              <w:rPr>
                <w:rFonts w:ascii="Times New Roman" w:hAnsi="Times New Roman" w:hint="eastAsia"/>
                <w:i/>
                <w:lang w:eastAsia="zh-CN"/>
              </w:rPr>
              <w:t>desn</w:t>
            </w:r>
            <w:r>
              <w:rPr>
                <w:rFonts w:ascii="Times New Roman" w:hAnsi="Times New Roman"/>
                <w:i/>
                <w:lang w:eastAsia="zh-CN"/>
              </w:rPr>
              <w:t>’</w:t>
            </w:r>
            <w:r>
              <w:rPr>
                <w:rFonts w:ascii="Times New Roman" w:hAnsi="Times New Roman" w:hint="eastAsia"/>
                <w:i/>
                <w:lang w:eastAsia="zh-CN"/>
              </w:rPr>
              <w:t>t</w:t>
            </w:r>
            <w:r w:rsidRPr="00B84DED">
              <w:rPr>
                <w:rFonts w:ascii="Times New Roman" w:hAnsi="Times New Roman" w:hint="eastAsia"/>
                <w:i/>
                <w:lang w:eastAsia="zh-CN"/>
              </w:rPr>
              <w:t xml:space="preserve"> happen for ATG</w:t>
            </w:r>
            <w:r>
              <w:rPr>
                <w:rFonts w:ascii="Times New Roman" w:hAnsi="Times New Roman" w:hint="eastAsia"/>
                <w:i/>
                <w:lang w:eastAsia="zh-CN"/>
              </w:rPr>
              <w:t xml:space="preserve"> UE because of the large distance between BS and UE</w:t>
            </w:r>
            <w:r w:rsidRPr="00B84DED">
              <w:rPr>
                <w:rFonts w:ascii="Times New Roman" w:hAnsi="Times New Roman" w:hint="eastAsia"/>
                <w:i/>
                <w:lang w:eastAsia="zh-CN"/>
              </w:rPr>
              <w:t>, so it has sufficient margin for the co-existence simulation.</w:t>
            </w:r>
          </w:p>
        </w:tc>
      </w:tr>
      <w:tr w:rsidR="00E67718" w:rsidTr="00B84DED">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lang w:eastAsia="zh-CN"/>
              </w:rPr>
            </w:pPr>
            <w:r w:rsidRPr="00F43BCC">
              <w:rPr>
                <w:rFonts w:ascii="Times New Roman" w:hAnsi="Times New Roman"/>
                <w:lang w:eastAsia="zh-CN"/>
              </w:rPr>
              <w:t>ATG UE noise figure</w:t>
            </w:r>
          </w:p>
        </w:tc>
        <w:tc>
          <w:tcPr>
            <w:tcW w:w="330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E67718" w:rsidRPr="00F43BCC" w:rsidRDefault="00E67718" w:rsidP="00D12AB0">
            <w:pPr>
              <w:pStyle w:val="TAC"/>
              <w:spacing w:after="20"/>
              <w:jc w:val="left"/>
              <w:rPr>
                <w:rFonts w:ascii="Times New Roman" w:hAnsi="Times New Roman"/>
                <w:lang w:eastAsia="zh-CN"/>
              </w:rPr>
            </w:pPr>
            <w:r w:rsidRPr="00F43BCC">
              <w:rPr>
                <w:rFonts w:ascii="Times New Roman" w:hAnsi="Times New Roman" w:hint="eastAsia"/>
                <w:lang w:eastAsia="zh-CN"/>
              </w:rPr>
              <w:t>9 dB</w:t>
            </w:r>
          </w:p>
        </w:tc>
      </w:tr>
    </w:tbl>
    <w:p w:rsidR="00E67718" w:rsidRDefault="00E67718" w:rsidP="00E67718">
      <w:pPr>
        <w:spacing w:before="0" w:after="120"/>
        <w:jc w:val="left"/>
        <w:rPr>
          <w:color w:val="000000" w:themeColor="text1"/>
          <w:sz w:val="20"/>
          <w:lang w:val="en-US"/>
        </w:rPr>
      </w:pPr>
    </w:p>
    <w:p w:rsidR="00E67718" w:rsidRPr="004A7E12" w:rsidRDefault="00E67718" w:rsidP="00E67718">
      <w:pPr>
        <w:pStyle w:val="2ChapterXXStatementh22Header2l2Level2Headhea"/>
        <w:numPr>
          <w:ilvl w:val="1"/>
          <w:numId w:val="4"/>
        </w:numPr>
      </w:pPr>
      <w:r w:rsidRPr="004A7E12">
        <w:lastRenderedPageBreak/>
        <w:t>Antenna and beamforming pattern modelling</w:t>
      </w:r>
    </w:p>
    <w:p w:rsidR="00E67718" w:rsidRDefault="00B84DED" w:rsidP="00E67718">
      <w:pPr>
        <w:spacing w:before="0" w:after="120"/>
        <w:jc w:val="left"/>
        <w:rPr>
          <w:color w:val="000000" w:themeColor="text1"/>
          <w:sz w:val="20"/>
          <w:lang w:val="en-US"/>
        </w:rPr>
      </w:pPr>
      <w:r>
        <w:rPr>
          <w:rFonts w:hint="eastAsia"/>
          <w:color w:val="000000" w:themeColor="text1"/>
          <w:sz w:val="20"/>
          <w:lang w:val="en-US"/>
        </w:rPr>
        <w:t xml:space="preserve">For the BS vertical coverage range, </w:t>
      </w:r>
      <w:r>
        <w:rPr>
          <w:color w:val="000000" w:themeColor="text1"/>
          <w:sz w:val="20"/>
          <w:lang w:val="en-US"/>
        </w:rPr>
        <w:t>when</w:t>
      </w:r>
      <w:r>
        <w:rPr>
          <w:rFonts w:hint="eastAsia"/>
          <w:color w:val="000000" w:themeColor="text1"/>
          <w:sz w:val="20"/>
          <w:lang w:val="en-US"/>
        </w:rPr>
        <w:t xml:space="preserve"> BS antenna </w:t>
      </w:r>
      <w:r>
        <w:rPr>
          <w:color w:val="000000" w:themeColor="text1"/>
          <w:sz w:val="20"/>
          <w:lang w:val="en-US"/>
        </w:rPr>
        <w:t>height</w:t>
      </w:r>
      <w:r>
        <w:rPr>
          <w:rFonts w:hint="eastAsia"/>
          <w:color w:val="000000" w:themeColor="text1"/>
          <w:sz w:val="20"/>
          <w:lang w:val="en-US"/>
        </w:rPr>
        <w:t xml:space="preserve"> is assumed 25-30m, cell coverage is 100km, and UE altitude can be 3km-12km, the </w:t>
      </w:r>
      <w:r>
        <w:rPr>
          <w:color w:val="000000" w:themeColor="text1"/>
          <w:sz w:val="20"/>
          <w:lang w:val="en-US"/>
        </w:rPr>
        <w:t>vertical</w:t>
      </w:r>
      <w:r>
        <w:rPr>
          <w:rFonts w:hint="eastAsia"/>
          <w:color w:val="000000" w:themeColor="text1"/>
          <w:sz w:val="20"/>
          <w:lang w:val="en-US"/>
        </w:rPr>
        <w:t xml:space="preserve"> coverage should be as large as possible. For the blind area, 10 degree equals 2km diameter, 20 degree equals 43km diameter. It should be decided what</w:t>
      </w:r>
      <w:r>
        <w:rPr>
          <w:color w:val="000000" w:themeColor="text1"/>
          <w:sz w:val="20"/>
          <w:lang w:val="en-US"/>
        </w:rPr>
        <w:t>’</w:t>
      </w:r>
      <w:r>
        <w:rPr>
          <w:rFonts w:hint="eastAsia"/>
          <w:color w:val="000000" w:themeColor="text1"/>
          <w:sz w:val="20"/>
          <w:lang w:val="en-US"/>
        </w:rPr>
        <w:t>s the diameter of the blind area and also considering the antenna performance. Current TN AAS antenna assumption is as following,</w:t>
      </w:r>
    </w:p>
    <w:p w:rsidR="00B84DED" w:rsidRDefault="00B84DED" w:rsidP="00B84DED">
      <w:pPr>
        <w:pStyle w:val="TH"/>
        <w:rPr>
          <w:lang w:eastAsia="zh-CN"/>
        </w:rPr>
      </w:pPr>
      <w:r>
        <w:t>Table 6.2.3.2-1</w:t>
      </w:r>
      <w:r>
        <w:rPr>
          <w:noProof/>
        </w:rPr>
        <w:t>:</w:t>
      </w:r>
      <w:r>
        <w:t xml:space="preserve"> AAS antenna parameters for 2GHz</w:t>
      </w:r>
      <w:r>
        <w:rPr>
          <w:rFonts w:hint="eastAsia"/>
          <w:lang w:eastAsia="zh-CN"/>
        </w:rPr>
        <w:t xml:space="preserve"> (copied from TR 38.863)</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752"/>
        <w:gridCol w:w="2322"/>
        <w:gridCol w:w="2320"/>
      </w:tblGrid>
      <w:tr w:rsidR="00B84DED" w:rsidTr="00B84DED">
        <w:trPr>
          <w:trHeight w:val="440"/>
          <w:jc w:val="center"/>
        </w:trPr>
        <w:tc>
          <w:tcPr>
            <w:tcW w:w="363" w:type="pct"/>
            <w:tcBorders>
              <w:top w:val="single" w:sz="4" w:space="0" w:color="auto"/>
              <w:left w:val="single" w:sz="4" w:space="0" w:color="auto"/>
              <w:bottom w:val="single" w:sz="4" w:space="0" w:color="auto"/>
              <w:right w:val="single" w:sz="4" w:space="0" w:color="auto"/>
            </w:tcBorders>
            <w:vAlign w:val="center"/>
          </w:tcPr>
          <w:p w:rsidR="00B84DED" w:rsidRDefault="00B84DED">
            <w:pPr>
              <w:pStyle w:val="TAH"/>
            </w:pPr>
          </w:p>
        </w:tc>
        <w:tc>
          <w:tcPr>
            <w:tcW w:w="1726" w:type="pct"/>
            <w:tcBorders>
              <w:top w:val="single" w:sz="4" w:space="0" w:color="auto"/>
              <w:left w:val="single" w:sz="4" w:space="0" w:color="auto"/>
              <w:bottom w:val="single" w:sz="4" w:space="0" w:color="auto"/>
              <w:right w:val="single" w:sz="4" w:space="0" w:color="auto"/>
            </w:tcBorders>
            <w:vAlign w:val="center"/>
          </w:tcPr>
          <w:p w:rsidR="00B84DED" w:rsidRDefault="00B84DED">
            <w:pPr>
              <w:pStyle w:val="TAH"/>
            </w:pP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H"/>
            </w:pPr>
            <w:r>
              <w:t>Rural</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H"/>
            </w:pPr>
            <w:r>
              <w:t>Macro urban</w:t>
            </w:r>
          </w:p>
        </w:tc>
      </w:tr>
      <w:tr w:rsidR="00B84DED" w:rsidTr="00B84DED">
        <w:trPr>
          <w:trHeight w:val="440"/>
          <w:jc w:val="center"/>
        </w:trPr>
        <w:tc>
          <w:tcPr>
            <w:tcW w:w="363"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1</w:t>
            </w:r>
          </w:p>
        </w:tc>
        <w:tc>
          <w:tcPr>
            <w:tcW w:w="4637" w:type="pct"/>
            <w:gridSpan w:val="3"/>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Base Station Antenna Characteristics</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1.1</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Antenna pattern</w:t>
            </w:r>
          </w:p>
        </w:tc>
        <w:tc>
          <w:tcPr>
            <w:tcW w:w="2911" w:type="pct"/>
            <w:gridSpan w:val="2"/>
            <w:tcBorders>
              <w:top w:val="single" w:sz="4" w:space="0" w:color="auto"/>
              <w:left w:val="single" w:sz="4" w:space="0" w:color="auto"/>
              <w:bottom w:val="single" w:sz="4" w:space="0" w:color="auto"/>
              <w:right w:val="single" w:sz="4" w:space="0" w:color="auto"/>
            </w:tcBorders>
            <w:hideMark/>
          </w:tcPr>
          <w:p w:rsidR="00B84DED" w:rsidRDefault="00B84DED">
            <w:pPr>
              <w:pStyle w:val="TAC"/>
            </w:pPr>
            <w:r>
              <w:t>TR 38.921[14]</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1.2</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 xml:space="preserve">Element gain (dBi)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7.1</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6.4</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1.3</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rPr>
                <w:rFonts w:eastAsiaTheme="minorEastAsia"/>
              </w:rPr>
            </w:pPr>
            <w:r>
              <w:t>90º for H</w:t>
            </w:r>
          </w:p>
          <w:p w:rsidR="00B84DED" w:rsidRDefault="00B84DED">
            <w:pPr>
              <w:pStyle w:val="TAC"/>
            </w:pPr>
            <w:r>
              <w:t>54º for V</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rPr>
                <w:rFonts w:eastAsiaTheme="minorEastAsia"/>
              </w:rPr>
            </w:pPr>
            <w:r>
              <w:t>90º for H</w:t>
            </w:r>
          </w:p>
          <w:p w:rsidR="00B84DED" w:rsidRDefault="00B84DED">
            <w:pPr>
              <w:pStyle w:val="TAC"/>
            </w:pPr>
            <w:r>
              <w:t>65º for V</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1.4</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Horizontal/vertical front</w:t>
            </w:r>
            <w:r>
              <w:noBreakHyphen/>
              <w:t>to</w:t>
            </w:r>
            <w: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30 for both H/V</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30 for both H/V</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1.5</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Linear ±45º</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Linear ±45º</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1.6</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 xml:space="preserve">Antenna array configuration (Row × Column) </w:t>
            </w:r>
            <w:r>
              <w:br/>
            </w:r>
            <w:r>
              <w:rPr>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8 × 8 elements</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8 × 8 elements</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1.7</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0.5 of wavelength for H, 0.7 of wavelength for V</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1.8</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 xml:space="preserve">Array Ohmic loss (dB)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2</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2</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1.9</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 xml:space="preserve">Conducted power (before Ohmic loss) per antenna element (dBm) </w:t>
            </w:r>
            <w:r>
              <w:rPr>
                <w:vertAlign w:val="superscript"/>
              </w:rPr>
              <w:t>(Note 3)</w:t>
            </w:r>
            <w:r>
              <w:t xml:space="preserve"> </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25</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25</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1.10</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120</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Default="00B84DED">
            <w:pPr>
              <w:pStyle w:val="TAC"/>
            </w:pPr>
            <w:r>
              <w:t>120</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1.11</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 xml:space="preserve">Base station vertical coverage range (degrees) </w:t>
            </w:r>
            <w:r>
              <w:rPr>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Pr="00B84DED" w:rsidRDefault="00B84DED">
            <w:pPr>
              <w:pStyle w:val="TAC"/>
              <w:rPr>
                <w:highlight w:val="yellow"/>
              </w:rPr>
            </w:pPr>
            <w:r w:rsidRPr="00B84DED">
              <w:rPr>
                <w:highlight w:val="yellow"/>
              </w:rPr>
              <w:t>90-100</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Pr="00B84DED" w:rsidRDefault="00B84DED">
            <w:pPr>
              <w:pStyle w:val="TAC"/>
              <w:rPr>
                <w:highlight w:val="yellow"/>
              </w:rPr>
            </w:pPr>
            <w:r w:rsidRPr="00B84DED">
              <w:rPr>
                <w:highlight w:val="yellow"/>
              </w:rPr>
              <w:t>90-120</w:t>
            </w:r>
          </w:p>
        </w:tc>
      </w:tr>
      <w:tr w:rsidR="00B84DED" w:rsidTr="00B84DED">
        <w:trPr>
          <w:trHeight w:val="20"/>
          <w:jc w:val="center"/>
        </w:trPr>
        <w:tc>
          <w:tcPr>
            <w:tcW w:w="363" w:type="pct"/>
            <w:tcBorders>
              <w:top w:val="single" w:sz="4" w:space="0" w:color="auto"/>
              <w:left w:val="single" w:sz="4" w:space="0" w:color="auto"/>
              <w:bottom w:val="single" w:sz="4" w:space="0" w:color="auto"/>
              <w:right w:val="single" w:sz="4" w:space="0" w:color="auto"/>
            </w:tcBorders>
            <w:hideMark/>
          </w:tcPr>
          <w:p w:rsidR="00B84DED" w:rsidRDefault="00B84DED">
            <w:pPr>
              <w:pStyle w:val="TAC"/>
              <w:rPr>
                <w:szCs w:val="18"/>
              </w:rPr>
            </w:pPr>
            <w:r>
              <w:rPr>
                <w:szCs w:val="18"/>
              </w:rPr>
              <w:t>1.12</w:t>
            </w:r>
          </w:p>
        </w:tc>
        <w:tc>
          <w:tcPr>
            <w:tcW w:w="1726" w:type="pct"/>
            <w:tcBorders>
              <w:top w:val="single" w:sz="4" w:space="0" w:color="auto"/>
              <w:left w:val="single" w:sz="4" w:space="0" w:color="auto"/>
              <w:bottom w:val="single" w:sz="4" w:space="0" w:color="auto"/>
              <w:right w:val="single" w:sz="4" w:space="0" w:color="auto"/>
            </w:tcBorders>
            <w:hideMark/>
          </w:tcPr>
          <w:p w:rsidR="00B84DED" w:rsidRDefault="00B84DED">
            <w:pPr>
              <w:pStyle w:val="TAL"/>
            </w:pPr>
            <w:r>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hideMark/>
          </w:tcPr>
          <w:p w:rsidR="00B84DED" w:rsidRPr="00B84DED" w:rsidRDefault="00B84DED">
            <w:pPr>
              <w:pStyle w:val="TAC"/>
              <w:rPr>
                <w:highlight w:val="yellow"/>
              </w:rPr>
            </w:pPr>
            <w:r w:rsidRPr="00B84DED">
              <w:rPr>
                <w:highlight w:val="yellow"/>
              </w:rPr>
              <w:t>3</w:t>
            </w:r>
          </w:p>
        </w:tc>
        <w:tc>
          <w:tcPr>
            <w:tcW w:w="1455" w:type="pct"/>
            <w:tcBorders>
              <w:top w:val="single" w:sz="4" w:space="0" w:color="auto"/>
              <w:left w:val="single" w:sz="4" w:space="0" w:color="auto"/>
              <w:bottom w:val="single" w:sz="4" w:space="0" w:color="auto"/>
              <w:right w:val="single" w:sz="4" w:space="0" w:color="auto"/>
            </w:tcBorders>
            <w:vAlign w:val="center"/>
            <w:hideMark/>
          </w:tcPr>
          <w:p w:rsidR="00B84DED" w:rsidRPr="00B84DED" w:rsidRDefault="00B84DED">
            <w:pPr>
              <w:pStyle w:val="TAC"/>
              <w:rPr>
                <w:highlight w:val="yellow"/>
              </w:rPr>
            </w:pPr>
            <w:r w:rsidRPr="00B84DED">
              <w:rPr>
                <w:highlight w:val="yellow"/>
              </w:rPr>
              <w:t>10</w:t>
            </w:r>
            <w:bookmarkStart w:id="1" w:name="_GoBack"/>
            <w:bookmarkEnd w:id="1"/>
          </w:p>
        </w:tc>
      </w:tr>
    </w:tbl>
    <w:p w:rsidR="00B84DED" w:rsidRDefault="00B84DED" w:rsidP="00E67718">
      <w:pPr>
        <w:spacing w:before="0" w:after="120"/>
        <w:jc w:val="left"/>
        <w:rPr>
          <w:color w:val="000000" w:themeColor="text1"/>
          <w:sz w:val="20"/>
          <w:lang w:val="en-US"/>
        </w:rPr>
      </w:pPr>
    </w:p>
    <w:p w:rsidR="00B84DED" w:rsidRDefault="00B84DED" w:rsidP="00E67718">
      <w:pPr>
        <w:spacing w:before="0" w:after="120"/>
        <w:jc w:val="left"/>
        <w:rPr>
          <w:color w:val="000000" w:themeColor="text1"/>
          <w:sz w:val="20"/>
          <w:lang w:val="en-US"/>
        </w:rPr>
      </w:pPr>
      <w:r>
        <w:rPr>
          <w:rFonts w:hint="eastAsia"/>
          <w:color w:val="000000" w:themeColor="text1"/>
          <w:sz w:val="20"/>
          <w:lang w:val="en-US"/>
        </w:rPr>
        <w:t xml:space="preserve">If ATG BS use uptilt and the same antenna as TN, it seems rural antenna is more </w:t>
      </w:r>
      <w:r>
        <w:rPr>
          <w:color w:val="000000" w:themeColor="text1"/>
          <w:sz w:val="20"/>
          <w:lang w:val="en-US"/>
        </w:rPr>
        <w:t>suitable</w:t>
      </w:r>
      <w:r>
        <w:rPr>
          <w:rFonts w:hint="eastAsia"/>
          <w:color w:val="000000" w:themeColor="text1"/>
          <w:sz w:val="20"/>
          <w:lang w:val="en-US"/>
        </w:rPr>
        <w:t xml:space="preserve"> with uptilt.</w:t>
      </w:r>
    </w:p>
    <w:p w:rsidR="00B84DED" w:rsidRDefault="00B84DED" w:rsidP="00B84DED">
      <w:pPr>
        <w:pStyle w:val="TH"/>
        <w:rPr>
          <w:lang w:eastAsia="zh-CN"/>
        </w:rPr>
      </w:pPr>
      <w:r>
        <w:t xml:space="preserve">Table </w:t>
      </w:r>
      <w:r>
        <w:rPr>
          <w:rFonts w:hint="eastAsia"/>
          <w:lang w:eastAsia="zh-CN"/>
        </w:rPr>
        <w:t>4</w:t>
      </w:r>
      <w:r>
        <w:rPr>
          <w:noProof/>
        </w:rPr>
        <w:t>:</w:t>
      </w:r>
      <w:r>
        <w:t xml:space="preserve"> </w:t>
      </w:r>
      <w:r>
        <w:rPr>
          <w:rFonts w:hint="eastAsia"/>
          <w:lang w:eastAsia="zh-CN"/>
        </w:rPr>
        <w:t xml:space="preserve">ATG BS </w:t>
      </w:r>
      <w:r>
        <w:t>AAS antenna parameters</w:t>
      </w:r>
    </w:p>
    <w:tbl>
      <w:tblPr>
        <w:tblW w:w="27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1"/>
        <w:gridCol w:w="2752"/>
      </w:tblGrid>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Antenna pattern</w:t>
            </w:r>
          </w:p>
        </w:tc>
        <w:tc>
          <w:tcPr>
            <w:tcW w:w="2500" w:type="pct"/>
            <w:tcBorders>
              <w:top w:val="single" w:sz="4" w:space="0" w:color="auto"/>
              <w:left w:val="single" w:sz="4" w:space="0" w:color="auto"/>
              <w:bottom w:val="single" w:sz="4" w:space="0" w:color="auto"/>
              <w:right w:val="single" w:sz="4" w:space="0" w:color="auto"/>
            </w:tcBorders>
          </w:tcPr>
          <w:p w:rsidR="00B84DED" w:rsidRDefault="00B84DED" w:rsidP="00D12AB0">
            <w:pPr>
              <w:pStyle w:val="TAL"/>
              <w:jc w:val="center"/>
            </w:pPr>
            <w:r>
              <w:t>TR 38.921</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Element gain (dBi)</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7.1</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 xml:space="preserve">Horizontal/vertical 3 dB beam width of single element (degree) </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90º for H</w:t>
            </w:r>
          </w:p>
          <w:p w:rsidR="00B84DED" w:rsidRDefault="00B84DED" w:rsidP="00D12AB0">
            <w:pPr>
              <w:pStyle w:val="TAC"/>
            </w:pPr>
            <w:r>
              <w:t>54º for V</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Horizontal/vertical front</w:t>
            </w:r>
            <w:r>
              <w:noBreakHyphen/>
              <w:t>to</w:t>
            </w:r>
            <w:r>
              <w:noBreakHyphen/>
              <w:t>back ratio (dB)</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30 for both H/V</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 xml:space="preserve">Antenna polarization </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Linear ±45º</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 xml:space="preserve">Antenna array configuration (Row × Column) </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8 × 8 elements</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 xml:space="preserve">Horizontal/Vertical radiating element spacing </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0.5 of wavelength for H, 0.9 of wavelength for V</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Array Ohmic loss (dB)</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2</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Conducted power (before Ohmic loss) per antenna element (dBm)</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25</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Default="00B84DED" w:rsidP="00D12AB0">
            <w:pPr>
              <w:pStyle w:val="TAL"/>
            </w:pPr>
            <w:r>
              <w:t>Base station maximum coverage angle in the horizontal plane (degrees)</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Default="00B84DED" w:rsidP="00D12AB0">
            <w:pPr>
              <w:pStyle w:val="TAC"/>
            </w:pPr>
            <w:r>
              <w:t>120</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Pr="00943C2C" w:rsidRDefault="00B84DED" w:rsidP="00D12AB0">
            <w:pPr>
              <w:pStyle w:val="TAL"/>
            </w:pPr>
            <w:r w:rsidRPr="00943C2C">
              <w:t>Base station vertical coverage range (degrees)</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Pr="00943C2C" w:rsidRDefault="00B84DED" w:rsidP="00D12AB0">
            <w:pPr>
              <w:pStyle w:val="TAC"/>
              <w:rPr>
                <w:lang w:eastAsia="zh-CN"/>
              </w:rPr>
            </w:pPr>
            <w:r>
              <w:rPr>
                <w:rFonts w:hint="eastAsia"/>
                <w:lang w:eastAsia="zh-CN"/>
              </w:rPr>
              <w:t>80-90</w:t>
            </w:r>
          </w:p>
        </w:tc>
      </w:tr>
      <w:tr w:rsidR="00B84DED" w:rsidTr="00D12AB0">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B84DED" w:rsidRPr="00943C2C" w:rsidRDefault="00B84DED" w:rsidP="00D12AB0">
            <w:pPr>
              <w:pStyle w:val="TAL"/>
            </w:pPr>
            <w:r w:rsidRPr="00943C2C">
              <w:t xml:space="preserve">Mechanical </w:t>
            </w:r>
            <w:r w:rsidRPr="00943C2C">
              <w:rPr>
                <w:rFonts w:hint="eastAsia"/>
                <w:lang w:eastAsia="zh-CN"/>
              </w:rPr>
              <w:t>up-</w:t>
            </w:r>
            <w:r w:rsidRPr="00943C2C">
              <w:t>tilt (degrees)</w:t>
            </w:r>
          </w:p>
        </w:tc>
        <w:tc>
          <w:tcPr>
            <w:tcW w:w="2500" w:type="pct"/>
            <w:tcBorders>
              <w:top w:val="single" w:sz="4" w:space="0" w:color="auto"/>
              <w:left w:val="single" w:sz="4" w:space="0" w:color="auto"/>
              <w:bottom w:val="single" w:sz="4" w:space="0" w:color="auto"/>
              <w:right w:val="single" w:sz="4" w:space="0" w:color="auto"/>
            </w:tcBorders>
            <w:vAlign w:val="center"/>
          </w:tcPr>
          <w:p w:rsidR="00B84DED" w:rsidRPr="00943C2C" w:rsidRDefault="00B84DED" w:rsidP="00D12AB0">
            <w:pPr>
              <w:pStyle w:val="TAC"/>
              <w:rPr>
                <w:lang w:eastAsia="zh-CN"/>
              </w:rPr>
            </w:pPr>
            <w:r>
              <w:rPr>
                <w:rFonts w:hint="eastAsia"/>
                <w:lang w:eastAsia="zh-CN"/>
              </w:rPr>
              <w:t>87</w:t>
            </w:r>
          </w:p>
        </w:tc>
      </w:tr>
    </w:tbl>
    <w:p w:rsidR="00B84DED" w:rsidRDefault="00B84DED" w:rsidP="00E67718">
      <w:pPr>
        <w:spacing w:before="0" w:after="120"/>
        <w:jc w:val="left"/>
        <w:rPr>
          <w:color w:val="000000" w:themeColor="text1"/>
          <w:sz w:val="20"/>
          <w:lang w:val="en-US"/>
        </w:rPr>
      </w:pPr>
    </w:p>
    <w:p w:rsidR="00E67718" w:rsidRPr="00E67718" w:rsidRDefault="00E67718" w:rsidP="00E67718">
      <w:pPr>
        <w:pStyle w:val="2ChapterXXStatementh22Header2l2Level2Headhea"/>
        <w:numPr>
          <w:ilvl w:val="1"/>
          <w:numId w:val="4"/>
        </w:numPr>
      </w:pPr>
      <w:r w:rsidRPr="00E67718">
        <w:rPr>
          <w:rFonts w:hint="eastAsia"/>
        </w:rPr>
        <w:t>Other parameters</w:t>
      </w:r>
      <w:r w:rsidR="00B84DED">
        <w:rPr>
          <w:rFonts w:hint="eastAsia"/>
        </w:rPr>
        <w:t xml:space="preserve"> and modeling</w:t>
      </w:r>
    </w:p>
    <w:p w:rsidR="00E67718" w:rsidRPr="00943C2C" w:rsidRDefault="00E67718" w:rsidP="00E67718">
      <w:pPr>
        <w:spacing w:before="0" w:after="120"/>
        <w:jc w:val="left"/>
        <w:rPr>
          <w:color w:val="000000" w:themeColor="text1"/>
          <w:sz w:val="20"/>
          <w:lang w:val="en-US"/>
        </w:rPr>
      </w:pPr>
      <w:r>
        <w:rPr>
          <w:rFonts w:hint="eastAsia"/>
          <w:color w:val="000000" w:themeColor="text1"/>
          <w:sz w:val="20"/>
          <w:lang w:val="en-US"/>
        </w:rPr>
        <w:t>For TN BS and UE antenna parameters, they can refer TR 38.863.</w:t>
      </w:r>
      <w:r w:rsidR="00B84DED">
        <w:rPr>
          <w:rFonts w:hint="eastAsia"/>
          <w:color w:val="000000" w:themeColor="text1"/>
          <w:sz w:val="20"/>
          <w:lang w:val="en-US"/>
        </w:rPr>
        <w:t xml:space="preserve"> Other remaining parameters can also refer TR 38.863.</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F75357" w:rsidRDefault="00C42D35" w:rsidP="00427ECC">
      <w:pPr>
        <w:spacing w:before="0" w:after="120"/>
        <w:jc w:val="left"/>
        <w:rPr>
          <w:lang w:val="en-US"/>
        </w:rPr>
      </w:pPr>
      <w:r>
        <w:rPr>
          <w:rFonts w:hint="eastAsia"/>
          <w:lang w:val="en-US"/>
        </w:rPr>
        <w:t xml:space="preserve">This contribution provides our further consideration </w:t>
      </w:r>
      <w:r w:rsidR="00B84DED">
        <w:rPr>
          <w:rFonts w:hint="eastAsia"/>
          <w:lang w:val="en-US"/>
        </w:rPr>
        <w:t xml:space="preserve">some </w:t>
      </w:r>
      <w:r>
        <w:rPr>
          <w:rFonts w:hint="eastAsia"/>
          <w:lang w:val="en-US"/>
        </w:rPr>
        <w:t xml:space="preserve">of the ATG co-existence </w:t>
      </w:r>
      <w:r w:rsidR="00B84DED">
        <w:rPr>
          <w:rFonts w:hint="eastAsia"/>
          <w:lang w:val="en-US"/>
        </w:rPr>
        <w:t>parameters.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057E0" w:rsidRPr="004057E0" w:rsidRDefault="001A3C2A" w:rsidP="004057E0">
      <w:pPr>
        <w:tabs>
          <w:tab w:val="num" w:pos="720"/>
        </w:tabs>
        <w:spacing w:after="120"/>
        <w:jc w:val="left"/>
      </w:pPr>
      <w:r>
        <w:rPr>
          <w:rFonts w:hint="eastAsia"/>
        </w:rPr>
        <w:t>[</w:t>
      </w:r>
      <w:r w:rsidR="00024E82">
        <w:rPr>
          <w:rFonts w:hint="eastAsia"/>
        </w:rPr>
        <w:t>1</w:t>
      </w:r>
      <w:r>
        <w:rPr>
          <w:rFonts w:hint="eastAsia"/>
        </w:rPr>
        <w:t xml:space="preserve">] </w:t>
      </w:r>
      <w:r w:rsidR="004057E0" w:rsidRPr="004057E0">
        <w:t>R4-2217788</w:t>
      </w:r>
      <w:r w:rsidR="004057E0">
        <w:rPr>
          <w:rFonts w:hint="eastAsia"/>
        </w:rPr>
        <w:t xml:space="preserve">, </w:t>
      </w:r>
      <w:r w:rsidR="004057E0">
        <w:t>“</w:t>
      </w:r>
      <w:r w:rsidR="004057E0" w:rsidRPr="004057E0">
        <w:t>Email discussion summary for [104-bis-e][136] NR_ATG_UERF_part1</w:t>
      </w:r>
      <w:r w:rsidR="004057E0">
        <w:t>”</w:t>
      </w:r>
      <w:r w:rsidR="004057E0">
        <w:rPr>
          <w:rFonts w:hint="eastAsia"/>
        </w:rPr>
        <w:t>, CMCC</w:t>
      </w:r>
    </w:p>
    <w:p w:rsidR="00583570" w:rsidRPr="004057E0" w:rsidRDefault="004057E0" w:rsidP="004057E0">
      <w:pPr>
        <w:tabs>
          <w:tab w:val="num" w:pos="720"/>
        </w:tabs>
        <w:spacing w:after="120"/>
        <w:jc w:val="left"/>
        <w:rPr>
          <w:lang w:val="en-US"/>
        </w:rPr>
      </w:pPr>
      <w:r>
        <w:rPr>
          <w:rFonts w:hint="eastAsia"/>
        </w:rPr>
        <w:t xml:space="preserve">[2] </w:t>
      </w:r>
      <w:r w:rsidR="00157A72" w:rsidRPr="004057E0">
        <w:t>R4-2217736</w:t>
      </w:r>
      <w:r>
        <w:rPr>
          <w:rFonts w:hint="eastAsia"/>
        </w:rPr>
        <w:t xml:space="preserve">, </w:t>
      </w:r>
      <w:r>
        <w:t>“</w:t>
      </w:r>
      <w:r w:rsidR="00157A72" w:rsidRPr="004057E0">
        <w:t>WF on FR1 co-existence evaluation for ATG</w:t>
      </w:r>
      <w:r>
        <w:t>”</w:t>
      </w:r>
      <w:r>
        <w:rPr>
          <w:rFonts w:hint="eastAsia"/>
        </w:rPr>
        <w:t>, CMCC</w:t>
      </w:r>
    </w:p>
    <w:sectPr w:rsidR="00583570" w:rsidRPr="004057E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5EF" w:rsidRDefault="001765EF" w:rsidP="0095591C">
      <w:pPr>
        <w:spacing w:after="60"/>
        <w:ind w:left="210"/>
      </w:pPr>
      <w:r>
        <w:separator/>
      </w:r>
    </w:p>
  </w:endnote>
  <w:endnote w:type="continuationSeparator" w:id="0">
    <w:p w:rsidR="001765EF" w:rsidRDefault="001765E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765E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5EF" w:rsidRDefault="001765EF" w:rsidP="0095591C">
      <w:pPr>
        <w:spacing w:after="60"/>
        <w:ind w:left="210"/>
      </w:pPr>
      <w:r>
        <w:separator/>
      </w:r>
    </w:p>
  </w:footnote>
  <w:footnote w:type="continuationSeparator" w:id="0">
    <w:p w:rsidR="001765EF" w:rsidRDefault="001765E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1">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13"/>
  </w:num>
  <w:num w:numId="5">
    <w:abstractNumId w:val="4"/>
  </w:num>
  <w:num w:numId="6">
    <w:abstractNumId w:val="23"/>
  </w:num>
  <w:num w:numId="7">
    <w:abstractNumId w:val="2"/>
  </w:num>
  <w:num w:numId="8">
    <w:abstractNumId w:val="14"/>
  </w:num>
  <w:num w:numId="9">
    <w:abstractNumId w:val="8"/>
  </w:num>
  <w:num w:numId="10">
    <w:abstractNumId w:val="22"/>
  </w:num>
  <w:num w:numId="11">
    <w:abstractNumId w:val="24"/>
  </w:num>
  <w:num w:numId="12">
    <w:abstractNumId w:val="25"/>
  </w:num>
  <w:num w:numId="13">
    <w:abstractNumId w:val="9"/>
  </w:num>
  <w:num w:numId="14">
    <w:abstractNumId w:val="12"/>
  </w:num>
  <w:num w:numId="15">
    <w:abstractNumId w:val="7"/>
  </w:num>
  <w:num w:numId="16">
    <w:abstractNumId w:val="20"/>
  </w:num>
  <w:num w:numId="17">
    <w:abstractNumId w:val="0"/>
  </w:num>
  <w:num w:numId="18">
    <w:abstractNumId w:val="21"/>
  </w:num>
  <w:num w:numId="19">
    <w:abstractNumId w:val="15"/>
  </w:num>
  <w:num w:numId="20">
    <w:abstractNumId w:val="17"/>
  </w:num>
  <w:num w:numId="21">
    <w:abstractNumId w:val="5"/>
  </w:num>
  <w:num w:numId="22">
    <w:abstractNumId w:val="19"/>
  </w:num>
  <w:num w:numId="23">
    <w:abstractNumId w:val="10"/>
  </w:num>
  <w:num w:numId="24">
    <w:abstractNumId w:val="17"/>
  </w:num>
  <w:num w:numId="25">
    <w:abstractNumId w:val="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5EF"/>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6F4E"/>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AB4F9-0F68-4E8E-A4B4-8B3A1FCED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1869</TotalTime>
  <Pages>3</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4010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78</cp:revision>
  <cp:lastPrinted>2007-04-24T00:59:00Z</cp:lastPrinted>
  <dcterms:created xsi:type="dcterms:W3CDTF">2022-09-27T02:35:00Z</dcterms:created>
  <dcterms:modified xsi:type="dcterms:W3CDTF">2022-11-07T17:29:00Z</dcterms:modified>
</cp:coreProperties>
</file>